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8" w:rsidRPr="00C213A5" w:rsidRDefault="004350A8" w:rsidP="004350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 «</w:t>
      </w:r>
      <w:r w:rsidRPr="00C213A5">
        <w:rPr>
          <w:rFonts w:ascii="Times New Roman" w:hAnsi="Times New Roman" w:cs="Times New Roman"/>
          <w:b/>
          <w:sz w:val="28"/>
          <w:szCs w:val="28"/>
        </w:rPr>
        <w:t>Всероссийский педагогический журнал</w:t>
      </w:r>
    </w:p>
    <w:p w:rsidR="004350A8" w:rsidRPr="002B6399" w:rsidRDefault="004350A8" w:rsidP="004350A8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4350A8" w:rsidRDefault="004350A8" w:rsidP="004350A8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C7CAB">
        <w:rPr>
          <w:rFonts w:ascii="Times New Roman" w:hAnsi="Times New Roman" w:cs="Times New Roman"/>
          <w:sz w:val="44"/>
          <w:szCs w:val="44"/>
        </w:rPr>
        <w:t>Конференция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350A8" w:rsidRPr="00C411D0" w:rsidRDefault="004350A8" w:rsidP="004350A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411D0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C411D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Педагогические исследования и практическая деятельность: </w:t>
      </w:r>
    </w:p>
    <w:p w:rsidR="004350A8" w:rsidRPr="00481A87" w:rsidRDefault="004350A8" w:rsidP="004350A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11D0">
        <w:rPr>
          <w:rFonts w:ascii="Times New Roman" w:hAnsi="Times New Roman" w:cs="Times New Roman"/>
          <w:b/>
          <w:color w:val="0070C0"/>
          <w:sz w:val="32"/>
          <w:szCs w:val="32"/>
        </w:rPr>
        <w:t>занятия, уроки, перспектива</w:t>
      </w:r>
      <w:r w:rsidRPr="00C411D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-2</w:t>
      </w:r>
    </w:p>
    <w:p w:rsidR="00C9601C" w:rsidRDefault="00C9601C" w:rsidP="00C9601C">
      <w:pPr>
        <w:pBdr>
          <w:bottom w:val="single" w:sz="12" w:space="1" w:color="auto"/>
        </w:pBdr>
        <w:tabs>
          <w:tab w:val="center" w:pos="7851"/>
          <w:tab w:val="right" w:pos="1570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0F3">
        <w:rPr>
          <w:rFonts w:ascii="Times New Roman" w:hAnsi="Times New Roman" w:cs="Times New Roman"/>
          <w:sz w:val="28"/>
          <w:szCs w:val="28"/>
        </w:rPr>
        <w:t>Июль, 2025 (Часть №2</w:t>
      </w:r>
      <w:r w:rsidR="004350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601C" w:rsidRDefault="00C9601C" w:rsidP="00C9601C">
      <w:pPr>
        <w:rPr>
          <w:rFonts w:ascii="Times New Roman" w:hAnsi="Times New Roman" w:cs="Times New Roman"/>
          <w:sz w:val="28"/>
          <w:szCs w:val="28"/>
        </w:rPr>
      </w:pPr>
    </w:p>
    <w:p w:rsidR="00C9601C" w:rsidRDefault="00C9601C" w:rsidP="00C9601C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Pr="00283B5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283B51">
        <w:rPr>
          <w:b/>
          <w:sz w:val="28"/>
          <w:szCs w:val="28"/>
        </w:rPr>
        <w:t>«Педагогика: вопросы обучения и воспитания»</w:t>
      </w:r>
      <w:r>
        <w:rPr>
          <w:b/>
          <w:sz w:val="28"/>
          <w:szCs w:val="28"/>
        </w:rPr>
        <w:t xml:space="preserve"> </w:t>
      </w:r>
    </w:p>
    <w:p w:rsidR="00C9601C" w:rsidRPr="00283B51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B51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Организация и проведение детских подвижных игр в ДОУ</w:t>
      </w:r>
      <w:r w:rsidRPr="00283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01C" w:rsidRPr="004E2E87" w:rsidRDefault="00C9601C" w:rsidP="00C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2E87">
        <w:rPr>
          <w:rFonts w:ascii="Times New Roman" w:hAnsi="Times New Roman" w:cs="Times New Roman"/>
          <w:b/>
          <w:sz w:val="28"/>
          <w:szCs w:val="28"/>
        </w:rPr>
        <w:t xml:space="preserve">Болотина Людмила Ивановна, воспитатель </w:t>
      </w:r>
    </w:p>
    <w:p w:rsidR="00C9601C" w:rsidRDefault="00C9601C" w:rsidP="00C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7">
        <w:rPr>
          <w:rFonts w:ascii="Times New Roman" w:hAnsi="Times New Roman" w:cs="Times New Roman"/>
          <w:b/>
          <w:sz w:val="28"/>
          <w:szCs w:val="28"/>
        </w:rPr>
        <w:t xml:space="preserve">ГБОУ СОШ №3 г. Нефтегорск </w:t>
      </w:r>
      <w:proofErr w:type="spellStart"/>
      <w:r w:rsidRPr="004E2E87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E2E87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4E2E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E2E87">
        <w:rPr>
          <w:rFonts w:ascii="Times New Roman" w:hAnsi="Times New Roman" w:cs="Times New Roman"/>
          <w:b/>
          <w:sz w:val="28"/>
          <w:szCs w:val="28"/>
        </w:rPr>
        <w:t xml:space="preserve"> «Сказка»</w:t>
      </w:r>
    </w:p>
    <w:p w:rsidR="00C9601C" w:rsidRPr="004E2E87" w:rsidRDefault="00C9601C" w:rsidP="00C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– естественный спутник жизни ребенка, источник радостных эмоций, обладающий великой воспитательной силой.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народных подвижных играх ярко отражается образ жизни людей, их быт, труд,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стимулирует переход детского организма к более высокой ступени развития. Именно поэтому игра признана ведущей деятельности ребенка-дошкольника.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играх, не имеющих сюжета и построенных лишь на определенных игровых заданиях, также много познавательного материала, способствующего развитию его мышления и самостоятельности действий.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заложено в </w:t>
      </w:r>
      <w:r w:rsidRPr="00A12EC4">
        <w:rPr>
          <w:rFonts w:ascii="Times New Roman" w:hAnsi="Times New Roman" w:cs="Times New Roman"/>
          <w:i/>
          <w:sz w:val="28"/>
          <w:szCs w:val="28"/>
        </w:rPr>
        <w:t>правилах</w:t>
      </w:r>
      <w:r>
        <w:rPr>
          <w:rFonts w:ascii="Times New Roman" w:hAnsi="Times New Roman" w:cs="Times New Roman"/>
          <w:sz w:val="28"/>
          <w:szCs w:val="28"/>
        </w:rPr>
        <w:t xml:space="preserve"> игры. Они определяют весь ход игры, регулируют действия и поведение детей, их взаимоотношения, содействуют формированию воли.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требует внимания, выдержки, сообразительности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 ловкости, умения ориентироваться в пространстве, проявления чувства коллективизма, слаженности действий, взаимопомощи, ответственности, смелости, находчивости.</w:t>
      </w:r>
      <w:proofErr w:type="gramEnd"/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Так, например, зачины дают возможность быстро организовать игроков, настроить их на объективный выбор водящего, безоговорочное и точное выполнение правил. Этому способствует ритмичность, напевность или характерное скандирование </w:t>
      </w:r>
      <w:r w:rsidRPr="00A12EC4">
        <w:rPr>
          <w:rFonts w:ascii="Times New Roman" w:hAnsi="Times New Roman" w:cs="Times New Roman"/>
          <w:i/>
          <w:sz w:val="28"/>
          <w:szCs w:val="28"/>
        </w:rPr>
        <w:t>считалок</w:t>
      </w:r>
      <w:r>
        <w:rPr>
          <w:rFonts w:ascii="Times New Roman" w:hAnsi="Times New Roman" w:cs="Times New Roman"/>
          <w:sz w:val="28"/>
          <w:szCs w:val="28"/>
        </w:rPr>
        <w:t>, предшествующих игре: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Катился горох по блюду,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води, а я не буду.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куплю себе дуду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по улице пойду, 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Громче, дудочка, дуди: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играем, ты води.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Шла кукушка мимо сети,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за нею малы дети,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Кукушата просят пить,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 – тебе водить.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считалок, существуют и </w:t>
      </w:r>
      <w:r>
        <w:rPr>
          <w:rFonts w:ascii="Times New Roman" w:hAnsi="Times New Roman" w:cs="Times New Roman"/>
          <w:i/>
          <w:sz w:val="28"/>
          <w:szCs w:val="28"/>
        </w:rPr>
        <w:t>жеребьевки</w:t>
      </w:r>
      <w:r>
        <w:rPr>
          <w:rFonts w:ascii="Times New Roman" w:hAnsi="Times New Roman" w:cs="Times New Roman"/>
          <w:sz w:val="28"/>
          <w:szCs w:val="28"/>
        </w:rPr>
        <w:t>. Они применяются в тех случаях, когда детям необходимо разделиться на команды. Например,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играющие друг за другом проходят или пробегают в эти воротца. Последнего ворота задерживают: игроки опускают руки и тихо спрашивают: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Конь вороной остался под горой.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Выбираешь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какого коня: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Сивого или златогривого?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Играющий встает позади того, кого выбрал.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дети делятся на две команды и начинается игра. В жеребьевке могут быть и более короткие загадки: «Красное яблочко или золотое блюдечко?», «Ниточка или иголочка?» и т.п.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народных подвижных играх перед их началом применяются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выбирая водящего, все играющие садятся в круг и нараспев говорят: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засмеется,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Губа задерется.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этих пор молчать!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стараются не проронить ни слова и не засмеяться. Самый выдержанный из детей становится водящим. Постепенно «Молчанка» приобрела вид самостоятельной игры. Например, перед началом все садятся и хором произносят: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Первенчики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бубенчики,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Летали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голубенчики</w:t>
      </w:r>
      <w:proofErr w:type="spellEnd"/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свежей росе,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чужой полосе.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чашки, орешки,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Медок, сахарок,</w:t>
      </w:r>
    </w:p>
    <w:p w:rsidR="00C9601C" w:rsidRDefault="00C9601C" w:rsidP="00C960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Молчок!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не выдержит и засмеется, назначают фант и предлагают исполнить танец, спеть песенку и т.д.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четкие считалки, напевно-забавные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занимательные диалоги быстро и прочно запоминаются и с удовольствием проговариваются детьми в их играх.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условием внедрения народных игр в жизнь дошкольников всегда было и остается глубокое знание и свободное владение игровым репертуаром, а также методикой педагогического руководства. Воспитатель, используя игру как эмоциональное средство влияния на детей, пробуждает у них интерес, воображение, добиваясь активного выполнения игровых действий.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испытывать радость.</w:t>
      </w:r>
      <w:proofErr w:type="gramEnd"/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Объясняя новую народную игру, в которой есть зачин (считалка,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жеребьевка), взрослому не следует предварительно разучивать текст с детьми, его желательно ввести в ход игры неожиданно. Такой прием доставит детям большое удовольствие и избавит их от скучного трафаретного знакомства с игровым элементом. Ребята, вслушиваясь в ритмичное сочетание слов, при повторении игры легко запоминают зачин.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Объяснение новой игры может проходить по-разному, в зависимости от ее вида и содержания. Так, несюжетная игра объясняется кратко, лаконично. Воспитатель дает представление о ее содержании, последовательности игровых действий, расположении игроков и атрибутов, правилах игры. Основная часть времени предоставляется конкретным игровым действиям детей. В конце игры следует положительно оценить поступки тех ребят, кто проявил определенные качества: смелость, ловкость, выдержку, товарищескую взаимопомощь.</w:t>
      </w:r>
    </w:p>
    <w:p w:rsidR="00C9601C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Сюжетную народную игру тоже можно объяснять по-разному. Например, воспитатель предварительно рассказывает о жизни того народа, в чью игру им предстоит играть, показывает иллюстрации, предметы быта и искусства, заинтересовывает национальными обычаями, фольклором. Или можно кратко рассказать о сюжете игры, пояснить роль водящего, дать послушать диалог, если он имеется, и перейти к распределению ролей, которое, помимо применения считалок, проходит иногда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водящего в соответствии с педагогическими задачами (поощрить и активизировать застенчивого ребенка или, наоборот, показать на примере активного, как важно быть смелым и ловким; отклонить просьбу самоуверенного ребенка и включиться в игру самому воспитателю с целью показать ответственность роли водящего.</w:t>
      </w:r>
    </w:p>
    <w:p w:rsidR="00C9601C" w:rsidRPr="00C64383" w:rsidRDefault="00C9601C" w:rsidP="00C96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мышечной нагрузки, приспосабливаться к изменяющимся условиям окружающей среды, находить выход из критического положения, быстро принимать решения и приводить его в исполнение, проявлять инициативу, т.е. дошкольники приобретут важные качества, необходимые им в будущей жизни.      </w:t>
      </w:r>
    </w:p>
    <w:p w:rsidR="004350A8" w:rsidRPr="00C9601C" w:rsidRDefault="004350A8" w:rsidP="00C9601C">
      <w:pPr>
        <w:rPr>
          <w:rFonts w:ascii="Times New Roman" w:hAnsi="Times New Roman" w:cs="Times New Roman"/>
          <w:sz w:val="28"/>
          <w:szCs w:val="28"/>
        </w:rPr>
      </w:pPr>
    </w:p>
    <w:sectPr w:rsidR="004350A8" w:rsidRPr="00C9601C" w:rsidSect="00CE00F3">
      <w:footerReference w:type="default" r:id="rId7"/>
      <w:pgSz w:w="16838" w:h="11906" w:orient="landscape"/>
      <w:pgMar w:top="851" w:right="568" w:bottom="71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2B" w:rsidRDefault="00D36A2B" w:rsidP="004350A8">
      <w:pPr>
        <w:spacing w:after="0" w:line="240" w:lineRule="auto"/>
      </w:pPr>
      <w:r>
        <w:separator/>
      </w:r>
    </w:p>
  </w:endnote>
  <w:endnote w:type="continuationSeparator" w:id="0">
    <w:p w:rsidR="00D36A2B" w:rsidRDefault="00D36A2B" w:rsidP="0043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85"/>
      <w:docPartObj>
        <w:docPartGallery w:val="Page Numbers (Bottom of Page)"/>
        <w:docPartUnique/>
      </w:docPartObj>
    </w:sdtPr>
    <w:sdtContent>
      <w:p w:rsidR="00ED3B82" w:rsidRDefault="00A40CC8">
        <w:pPr>
          <w:pStyle w:val="a5"/>
          <w:jc w:val="right"/>
        </w:pPr>
        <w:fldSimple w:instr=" PAGE   \* MERGEFORMAT ">
          <w:r w:rsidR="00C9601C">
            <w:rPr>
              <w:noProof/>
            </w:rPr>
            <w:t>4</w:t>
          </w:r>
        </w:fldSimple>
      </w:p>
    </w:sdtContent>
  </w:sdt>
  <w:p w:rsidR="00ED3B82" w:rsidRDefault="00ED3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2B" w:rsidRDefault="00D36A2B" w:rsidP="004350A8">
      <w:pPr>
        <w:spacing w:after="0" w:line="240" w:lineRule="auto"/>
      </w:pPr>
      <w:r>
        <w:separator/>
      </w:r>
    </w:p>
  </w:footnote>
  <w:footnote w:type="continuationSeparator" w:id="0">
    <w:p w:rsidR="00D36A2B" w:rsidRDefault="00D36A2B" w:rsidP="0043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6A4"/>
    <w:multiLevelType w:val="multilevel"/>
    <w:tmpl w:val="752C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A6D54"/>
    <w:multiLevelType w:val="multilevel"/>
    <w:tmpl w:val="2016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86C89"/>
    <w:multiLevelType w:val="multilevel"/>
    <w:tmpl w:val="4A6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04F1D"/>
    <w:multiLevelType w:val="hybridMultilevel"/>
    <w:tmpl w:val="451A4906"/>
    <w:lvl w:ilvl="0" w:tplc="1E54D54C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D3498"/>
    <w:multiLevelType w:val="multilevel"/>
    <w:tmpl w:val="ED4A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34A96"/>
    <w:multiLevelType w:val="multilevel"/>
    <w:tmpl w:val="44A4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9673F"/>
    <w:multiLevelType w:val="hybridMultilevel"/>
    <w:tmpl w:val="10CE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172A"/>
    <w:multiLevelType w:val="multilevel"/>
    <w:tmpl w:val="CA48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A5C5C"/>
    <w:multiLevelType w:val="hybridMultilevel"/>
    <w:tmpl w:val="DD98BBBE"/>
    <w:lvl w:ilvl="0" w:tplc="F9C6AAC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7CF8C57A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8F42682E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A8ADF04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76B526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7CAE380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99A237A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816C6FE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B5A06430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6C34EE7"/>
    <w:multiLevelType w:val="hybridMultilevel"/>
    <w:tmpl w:val="2E86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6C79"/>
    <w:multiLevelType w:val="multilevel"/>
    <w:tmpl w:val="4B1A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C080F"/>
    <w:multiLevelType w:val="multilevel"/>
    <w:tmpl w:val="AA8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E7DED"/>
    <w:multiLevelType w:val="hybridMultilevel"/>
    <w:tmpl w:val="0584F7CA"/>
    <w:lvl w:ilvl="0" w:tplc="5328B5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31B7"/>
    <w:multiLevelType w:val="hybridMultilevel"/>
    <w:tmpl w:val="911E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2322F"/>
    <w:multiLevelType w:val="multilevel"/>
    <w:tmpl w:val="CB3C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C90F2D"/>
    <w:multiLevelType w:val="multilevel"/>
    <w:tmpl w:val="B57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117E8"/>
    <w:multiLevelType w:val="hybridMultilevel"/>
    <w:tmpl w:val="843C90C4"/>
    <w:lvl w:ilvl="0" w:tplc="316ED4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62D1E"/>
    <w:multiLevelType w:val="hybridMultilevel"/>
    <w:tmpl w:val="77A2F330"/>
    <w:lvl w:ilvl="0" w:tplc="0D4C94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6E5420"/>
    <w:multiLevelType w:val="hybridMultilevel"/>
    <w:tmpl w:val="4C6EAF68"/>
    <w:lvl w:ilvl="0" w:tplc="CC624E4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A6F455F8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84A8A4A4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991C312A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6EE6CF60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AA2D704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A206100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987AFF7A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8F56615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8C20550"/>
    <w:multiLevelType w:val="hybridMultilevel"/>
    <w:tmpl w:val="F564B62E"/>
    <w:lvl w:ilvl="0" w:tplc="405C9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7650"/>
    <w:multiLevelType w:val="multilevel"/>
    <w:tmpl w:val="5A7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13290"/>
    <w:multiLevelType w:val="multilevel"/>
    <w:tmpl w:val="0A5E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91F3E"/>
    <w:multiLevelType w:val="multilevel"/>
    <w:tmpl w:val="9900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B5C0A"/>
    <w:multiLevelType w:val="multilevel"/>
    <w:tmpl w:val="85B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07485"/>
    <w:multiLevelType w:val="hybridMultilevel"/>
    <w:tmpl w:val="CD4E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86D49"/>
    <w:multiLevelType w:val="hybridMultilevel"/>
    <w:tmpl w:val="6C7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A5119"/>
    <w:multiLevelType w:val="hybridMultilevel"/>
    <w:tmpl w:val="C9881EC4"/>
    <w:lvl w:ilvl="0" w:tplc="90F22876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7EB444A0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D067DFC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A2F659E6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E8274E2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8EBC3F4C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9AECB7C0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DBCE3088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5EDA681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6A936519"/>
    <w:multiLevelType w:val="hybridMultilevel"/>
    <w:tmpl w:val="8108866A"/>
    <w:lvl w:ilvl="0" w:tplc="1068D34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FDA696E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E524170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8628524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E3CE326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AFEA5978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DF1E13EA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62EE694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6EECB392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6B741C2F"/>
    <w:multiLevelType w:val="multilevel"/>
    <w:tmpl w:val="B82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12386"/>
    <w:multiLevelType w:val="multilevel"/>
    <w:tmpl w:val="DFC4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87B00"/>
    <w:multiLevelType w:val="hybridMultilevel"/>
    <w:tmpl w:val="0B54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66C64"/>
    <w:multiLevelType w:val="multilevel"/>
    <w:tmpl w:val="FF70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40B8D"/>
    <w:multiLevelType w:val="multilevel"/>
    <w:tmpl w:val="BBA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20"/>
  </w:num>
  <w:num w:numId="5">
    <w:abstractNumId w:val="23"/>
  </w:num>
  <w:num w:numId="6">
    <w:abstractNumId w:val="32"/>
  </w:num>
  <w:num w:numId="7">
    <w:abstractNumId w:val="31"/>
  </w:num>
  <w:num w:numId="8">
    <w:abstractNumId w:val="14"/>
  </w:num>
  <w:num w:numId="9">
    <w:abstractNumId w:val="16"/>
  </w:num>
  <w:num w:numId="10">
    <w:abstractNumId w:val="9"/>
  </w:num>
  <w:num w:numId="11">
    <w:abstractNumId w:val="6"/>
  </w:num>
  <w:num w:numId="12">
    <w:abstractNumId w:val="24"/>
  </w:num>
  <w:num w:numId="13">
    <w:abstractNumId w:val="12"/>
  </w:num>
  <w:num w:numId="14">
    <w:abstractNumId w:val="3"/>
  </w:num>
  <w:num w:numId="15">
    <w:abstractNumId w:val="25"/>
  </w:num>
  <w:num w:numId="16">
    <w:abstractNumId w:val="30"/>
  </w:num>
  <w:num w:numId="17">
    <w:abstractNumId w:val="13"/>
  </w:num>
  <w:num w:numId="18">
    <w:abstractNumId w:val="8"/>
  </w:num>
  <w:num w:numId="19">
    <w:abstractNumId w:val="27"/>
  </w:num>
  <w:num w:numId="20">
    <w:abstractNumId w:val="26"/>
  </w:num>
  <w:num w:numId="21">
    <w:abstractNumId w:val="18"/>
  </w:num>
  <w:num w:numId="22">
    <w:abstractNumId w:val="5"/>
  </w:num>
  <w:num w:numId="23">
    <w:abstractNumId w:val="1"/>
  </w:num>
  <w:num w:numId="24">
    <w:abstractNumId w:val="21"/>
  </w:num>
  <w:num w:numId="25">
    <w:abstractNumId w:val="0"/>
  </w:num>
  <w:num w:numId="26">
    <w:abstractNumId w:val="15"/>
  </w:num>
  <w:num w:numId="27">
    <w:abstractNumId w:val="7"/>
  </w:num>
  <w:num w:numId="28">
    <w:abstractNumId w:val="10"/>
  </w:num>
  <w:num w:numId="29">
    <w:abstractNumId w:val="19"/>
  </w:num>
  <w:num w:numId="30">
    <w:abstractNumId w:val="17"/>
  </w:num>
  <w:num w:numId="31">
    <w:abstractNumId w:val="29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A8"/>
    <w:rsid w:val="000B5F17"/>
    <w:rsid w:val="000C26E0"/>
    <w:rsid w:val="00161C14"/>
    <w:rsid w:val="001A7361"/>
    <w:rsid w:val="002C0314"/>
    <w:rsid w:val="004350A8"/>
    <w:rsid w:val="00943876"/>
    <w:rsid w:val="00A20DF7"/>
    <w:rsid w:val="00A40CC8"/>
    <w:rsid w:val="00BF457A"/>
    <w:rsid w:val="00C42FFC"/>
    <w:rsid w:val="00C9601C"/>
    <w:rsid w:val="00CE00F3"/>
    <w:rsid w:val="00D36A2B"/>
    <w:rsid w:val="00DE3C5B"/>
    <w:rsid w:val="00ED3B82"/>
    <w:rsid w:val="00F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A8"/>
  </w:style>
  <w:style w:type="paragraph" w:styleId="1">
    <w:name w:val="heading 1"/>
    <w:basedOn w:val="a"/>
    <w:link w:val="10"/>
    <w:qFormat/>
    <w:rsid w:val="00ED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0A8"/>
  </w:style>
  <w:style w:type="paragraph" w:styleId="a5">
    <w:name w:val="footer"/>
    <w:basedOn w:val="a"/>
    <w:link w:val="a6"/>
    <w:uiPriority w:val="99"/>
    <w:unhideWhenUsed/>
    <w:rsid w:val="0043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0A8"/>
  </w:style>
  <w:style w:type="paragraph" w:styleId="a7">
    <w:name w:val="Normal (Web)"/>
    <w:basedOn w:val="a"/>
    <w:uiPriority w:val="99"/>
    <w:unhideWhenUsed/>
    <w:rsid w:val="00E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D3B82"/>
    <w:rPr>
      <w:b/>
      <w:bCs/>
    </w:rPr>
  </w:style>
  <w:style w:type="character" w:customStyle="1" w:styleId="docdata">
    <w:name w:val="docdata"/>
    <w:aliases w:val="docy,v5,1638,bqiaagaaeyqcaaagiaiaaaokawaabzgdaaaaaaaaaaaaaaaaaaaaaaaaaaaaaaaaaaaaaaaaaaaaaaaaaaaaaaaaaaaaaaaaaaaaaaaaaaaaaaaaaaaaaaaaaaaaaaaaaaaaaaaaaaaaaaaaaaaaaaaaaaaaaaaaaaaaaaaaaaaaaaaaaaaaaaaaaaaaaaaaaaaaaaaaaaaaaaaaaaaaaaaaaaaaaaaaaaaaaaaa"/>
    <w:basedOn w:val="a0"/>
    <w:rsid w:val="00ED3B82"/>
  </w:style>
  <w:style w:type="paragraph" w:styleId="a9">
    <w:name w:val="List Paragraph"/>
    <w:basedOn w:val="a"/>
    <w:uiPriority w:val="34"/>
    <w:qFormat/>
    <w:rsid w:val="00ED3B82"/>
    <w:pPr>
      <w:ind w:left="720"/>
      <w:contextualSpacing/>
    </w:pPr>
  </w:style>
  <w:style w:type="paragraph" w:styleId="aa">
    <w:name w:val="No Spacing"/>
    <w:uiPriority w:val="1"/>
    <w:qFormat/>
    <w:rsid w:val="00ED3B82"/>
    <w:pPr>
      <w:spacing w:after="0" w:line="240" w:lineRule="auto"/>
    </w:pPr>
  </w:style>
  <w:style w:type="table" w:styleId="ab">
    <w:name w:val="Table Grid"/>
    <w:basedOn w:val="a1"/>
    <w:uiPriority w:val="59"/>
    <w:rsid w:val="00ED3B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ED3B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ED3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ED3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BF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57A"/>
  </w:style>
  <w:style w:type="paragraph" w:styleId="ae">
    <w:name w:val="Balloon Text"/>
    <w:basedOn w:val="a"/>
    <w:link w:val="af"/>
    <w:uiPriority w:val="99"/>
    <w:semiHidden/>
    <w:unhideWhenUsed/>
    <w:rsid w:val="00CE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2025-06-30T17:51:00Z</dcterms:created>
  <dcterms:modified xsi:type="dcterms:W3CDTF">2025-07-31T19:02:00Z</dcterms:modified>
</cp:coreProperties>
</file>